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A3CD" w14:textId="4B0B57B1" w:rsidR="00A351C1" w:rsidRPr="00E764E4" w:rsidRDefault="00B46351" w:rsidP="00A351C1">
      <w:pPr>
        <w:jc w:val="center"/>
        <w:rPr>
          <w:rFonts w:ascii="Times New Roman" w:hAnsi="Times New Roman" w:cs="Times New Roman"/>
          <w:b/>
          <w:spacing w:val="20"/>
          <w:sz w:val="36"/>
          <w:lang w:val="fr-FR"/>
        </w:rPr>
      </w:pPr>
      <w:r w:rsidRPr="00E764E4">
        <w:rPr>
          <w:rFonts w:ascii="Times New Roman" w:hAnsi="Times New Roman" w:cs="Times New Roman"/>
          <w:b/>
          <w:spacing w:val="20"/>
          <w:sz w:val="36"/>
          <w:lang w:val="fr-FR"/>
        </w:rPr>
        <w:t xml:space="preserve">EU </w:t>
      </w:r>
      <w:r w:rsidR="00A351C1" w:rsidRPr="00E764E4">
        <w:rPr>
          <w:rFonts w:ascii="Times New Roman" w:hAnsi="Times New Roman" w:cs="Times New Roman"/>
          <w:b/>
          <w:spacing w:val="20"/>
          <w:sz w:val="36"/>
          <w:lang w:val="fr-FR"/>
        </w:rPr>
        <w:t>DECLARATION OF CONFORMITY</w:t>
      </w:r>
    </w:p>
    <w:p w14:paraId="4CFBD5E9" w14:textId="4C835CCF" w:rsidR="00A351C1" w:rsidRPr="004B13E5" w:rsidRDefault="00B615AA" w:rsidP="00A351C1">
      <w:pPr>
        <w:jc w:val="center"/>
        <w:rPr>
          <w:rFonts w:ascii="Times New Roman" w:hAnsi="Times New Roman" w:cs="Times New Roman"/>
          <w:lang w:val="fr-FR"/>
        </w:rPr>
      </w:pPr>
      <w:r w:rsidRPr="004B13E5">
        <w:rPr>
          <w:rFonts w:ascii="Times New Roman" w:hAnsi="Times New Roman" w:cs="Times New Roman"/>
          <w:sz w:val="28"/>
          <w:szCs w:val="28"/>
          <w:lang w:val="fr-FR"/>
        </w:rPr>
        <w:t>PROTECTIVE INDUSTRIAL PRODUCTS INC</w:t>
      </w:r>
      <w:r w:rsidR="004B13E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A351C1" w:rsidRPr="004B13E5">
        <w:rPr>
          <w:rFonts w:ascii="Times New Roman" w:hAnsi="Times New Roman" w:cs="Times New Roman"/>
          <w:lang w:val="fr-FR"/>
        </w:rPr>
        <w:br/>
      </w:r>
      <w:r w:rsidRPr="004B13E5">
        <w:rPr>
          <w:rFonts w:ascii="Arial" w:hAnsi="Arial" w:cs="Arial"/>
          <w:color w:val="666666"/>
          <w:sz w:val="20"/>
          <w:szCs w:val="20"/>
        </w:rPr>
        <w:t>25 British American Blvd. | Latham, NY 12110</w:t>
      </w:r>
      <w:r w:rsidRPr="004B13E5">
        <w:rPr>
          <w:rFonts w:ascii="Arial" w:hAnsi="Arial" w:cs="Arial"/>
          <w:color w:val="666666"/>
          <w:sz w:val="20"/>
          <w:szCs w:val="20"/>
        </w:rPr>
        <w:br/>
        <w:t>(518) 595-1239 | </w:t>
      </w:r>
      <w:hyperlink r:id="rId7" w:history="1">
        <w:r w:rsidRPr="004B13E5">
          <w:rPr>
            <w:rStyle w:val="Hyperlink"/>
            <w:rFonts w:ascii="Arial" w:hAnsi="Arial" w:cs="Arial"/>
            <w:color w:val="666666"/>
            <w:sz w:val="20"/>
            <w:szCs w:val="20"/>
          </w:rPr>
          <w:t>kcavanagh@pipusa.com</w:t>
        </w:r>
      </w:hyperlink>
    </w:p>
    <w:p w14:paraId="48F620DA" w14:textId="2FA21C62" w:rsidR="00A351C1" w:rsidRPr="004B13E5" w:rsidRDefault="00A351C1" w:rsidP="00A351C1">
      <w:pPr>
        <w:jc w:val="center"/>
        <w:rPr>
          <w:rFonts w:ascii="Times New Roman" w:hAnsi="Times New Roman" w:cs="Times New Roman"/>
        </w:rPr>
      </w:pPr>
      <w:r w:rsidRPr="004B13E5">
        <w:rPr>
          <w:rFonts w:ascii="Times New Roman" w:hAnsi="Times New Roman" w:cs="Times New Roman"/>
        </w:rPr>
        <w:t xml:space="preserve">Hereinafter known as </w:t>
      </w:r>
      <w:r w:rsidRPr="004B13E5">
        <w:rPr>
          <w:rFonts w:ascii="Times New Roman" w:hAnsi="Times New Roman" w:cs="Times New Roman"/>
          <w:b/>
        </w:rPr>
        <w:t>Protective Industrial Products</w:t>
      </w:r>
      <w:r w:rsidR="00CF078A" w:rsidRPr="004B13E5">
        <w:rPr>
          <w:rFonts w:ascii="Times New Roman" w:hAnsi="Times New Roman" w:cs="Times New Roman"/>
          <w:b/>
        </w:rPr>
        <w:t>, Inc.</w:t>
      </w:r>
      <w:r w:rsidRPr="004B13E5">
        <w:rPr>
          <w:rFonts w:ascii="Times New Roman" w:hAnsi="Times New Roman" w:cs="Times New Roman"/>
          <w:b/>
        </w:rPr>
        <w:t xml:space="preserve"> (</w:t>
      </w:r>
      <w:r w:rsidR="00706B6B" w:rsidRPr="004B13E5">
        <w:rPr>
          <w:rFonts w:ascii="Times New Roman" w:hAnsi="Times New Roman" w:cs="Times New Roman"/>
          <w:b/>
        </w:rPr>
        <w:t>PIP)</w:t>
      </w:r>
      <w:r w:rsidR="00706B6B" w:rsidRPr="004B13E5">
        <w:rPr>
          <w:rFonts w:ascii="Times New Roman" w:hAnsi="Times New Roman" w:cs="Times New Roman"/>
        </w:rPr>
        <w:t xml:space="preserve"> declares</w:t>
      </w:r>
      <w:r w:rsidRPr="004B13E5">
        <w:rPr>
          <w:rFonts w:ascii="Times New Roman" w:hAnsi="Times New Roman" w:cs="Times New Roman"/>
        </w:rPr>
        <w:t xml:space="preserve"> under our </w:t>
      </w:r>
      <w:r w:rsidR="009E5B5B" w:rsidRPr="004B13E5">
        <w:rPr>
          <w:rFonts w:ascii="Times New Roman" w:hAnsi="Times New Roman" w:cs="Times New Roman"/>
        </w:rPr>
        <w:br/>
      </w:r>
      <w:r w:rsidRPr="004B13E5">
        <w:rPr>
          <w:rFonts w:ascii="Times New Roman" w:hAnsi="Times New Roman" w:cs="Times New Roman"/>
        </w:rPr>
        <w:t xml:space="preserve">sole responsibility that the listed </w:t>
      </w:r>
      <w:r w:rsidR="009E5B5B" w:rsidRPr="004B13E5">
        <w:rPr>
          <w:rFonts w:ascii="Times New Roman" w:hAnsi="Times New Roman" w:cs="Times New Roman"/>
        </w:rPr>
        <w:t xml:space="preserve">personal protective equipment </w:t>
      </w:r>
      <w:r w:rsidRPr="004B13E5">
        <w:rPr>
          <w:rFonts w:ascii="Times New Roman" w:hAnsi="Times New Roman" w:cs="Times New Roman"/>
        </w:rPr>
        <w:t>(PPE) product(s) listed below:</w:t>
      </w:r>
    </w:p>
    <w:p w14:paraId="79279BE3" w14:textId="2850338E" w:rsidR="00635425" w:rsidRPr="004B13E5" w:rsidRDefault="00635425" w:rsidP="00A351C1">
      <w:pPr>
        <w:jc w:val="center"/>
        <w:rPr>
          <w:rFonts w:ascii="Times New Roman" w:hAnsi="Times New Roman" w:cs="Times New Roman"/>
          <w:lang w:val="fr-FR"/>
        </w:rPr>
      </w:pPr>
    </w:p>
    <w:tbl>
      <w:tblPr>
        <w:tblStyle w:val="TableGrid"/>
        <w:tblW w:w="7725" w:type="dxa"/>
        <w:jc w:val="center"/>
        <w:tblLook w:val="04A0" w:firstRow="1" w:lastRow="0" w:firstColumn="1" w:lastColumn="0" w:noHBand="0" w:noVBand="1"/>
      </w:tblPr>
      <w:tblGrid>
        <w:gridCol w:w="2122"/>
        <w:gridCol w:w="3413"/>
        <w:gridCol w:w="2190"/>
      </w:tblGrid>
      <w:tr w:rsidR="00E764E4" w:rsidRPr="004B13E5" w14:paraId="24F43FB4" w14:textId="77777777" w:rsidTr="00E764E4">
        <w:trPr>
          <w:trHeight w:val="1617"/>
          <w:jc w:val="center"/>
        </w:trPr>
        <w:tc>
          <w:tcPr>
            <w:tcW w:w="2122" w:type="dxa"/>
          </w:tcPr>
          <w:p w14:paraId="3EC8FEF6" w14:textId="685ABCF7" w:rsidR="00855D88" w:rsidRPr="004B13E5" w:rsidRDefault="00855D88" w:rsidP="009038E8">
            <w:pPr>
              <w:pStyle w:val="defaultparagraph-1"/>
              <w:spacing w:before="165" w:beforeAutospacing="0" w:after="165" w:afterAutospacing="0" w:line="240" w:lineRule="atLeast"/>
              <w:rPr>
                <w:b/>
                <w:sz w:val="18"/>
                <w:szCs w:val="18"/>
              </w:rPr>
            </w:pPr>
            <w:r w:rsidRPr="004B13E5">
              <w:rPr>
                <w:b/>
                <w:sz w:val="18"/>
                <w:szCs w:val="18"/>
              </w:rPr>
              <w:t xml:space="preserve">Item No. </w:t>
            </w:r>
            <w:r w:rsidR="00635425" w:rsidRPr="004B13E5">
              <w:rPr>
                <w:b/>
                <w:sz w:val="18"/>
                <w:szCs w:val="18"/>
              </w:rPr>
              <w:t>/ N° Article</w:t>
            </w:r>
          </w:p>
        </w:tc>
        <w:tc>
          <w:tcPr>
            <w:tcW w:w="3413" w:type="dxa"/>
          </w:tcPr>
          <w:p w14:paraId="3FE9E947" w14:textId="59C3C70E" w:rsidR="00855D88" w:rsidRPr="004B13E5" w:rsidRDefault="00855D88" w:rsidP="009038E8">
            <w:pPr>
              <w:pStyle w:val="defaultparagraph-1"/>
              <w:spacing w:before="165" w:beforeAutospacing="0" w:after="165" w:afterAutospacing="0" w:line="240" w:lineRule="atLeast"/>
              <w:rPr>
                <w:b/>
                <w:sz w:val="18"/>
                <w:szCs w:val="18"/>
              </w:rPr>
            </w:pPr>
            <w:r w:rsidRPr="004B13E5">
              <w:rPr>
                <w:b/>
                <w:sz w:val="18"/>
                <w:szCs w:val="18"/>
              </w:rPr>
              <w:t>Description:</w:t>
            </w:r>
          </w:p>
        </w:tc>
        <w:tc>
          <w:tcPr>
            <w:tcW w:w="2190" w:type="dxa"/>
          </w:tcPr>
          <w:p w14:paraId="20385DAA" w14:textId="77777777" w:rsidR="00DC769E" w:rsidRPr="004B13E5" w:rsidRDefault="00DC769E" w:rsidP="00DC769E">
            <w:pPr>
              <w:pStyle w:val="defaultparagraph-1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14:paraId="13B5B09A" w14:textId="59E423A5" w:rsidR="00635425" w:rsidRPr="004B13E5" w:rsidRDefault="00855D88" w:rsidP="00DC769E">
            <w:pPr>
              <w:pStyle w:val="defaultparagraph-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B13E5">
              <w:rPr>
                <w:b/>
                <w:sz w:val="18"/>
                <w:szCs w:val="18"/>
              </w:rPr>
              <w:t>PPE Risk Category:</w:t>
            </w:r>
          </w:p>
          <w:p w14:paraId="18387B82" w14:textId="7425074C" w:rsidR="00635425" w:rsidRPr="004B13E5" w:rsidRDefault="00635425" w:rsidP="00DC769E">
            <w:pPr>
              <w:pStyle w:val="defaultparagraph-1"/>
              <w:spacing w:before="0" w:beforeAutospacing="0" w:after="0" w:afterAutospacing="0"/>
              <w:rPr>
                <w:sz w:val="18"/>
                <w:szCs w:val="18"/>
              </w:rPr>
            </w:pPr>
          </w:p>
          <w:p w14:paraId="22DD7593" w14:textId="2CE0E03E" w:rsidR="00635425" w:rsidRPr="004B13E5" w:rsidRDefault="00855D88" w:rsidP="0063542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B13E5">
              <w:rPr>
                <w:rFonts w:ascii="Times New Roman" w:hAnsi="Times New Roman" w:cs="Times New Roman"/>
                <w:sz w:val="18"/>
                <w:szCs w:val="18"/>
              </w:rPr>
              <w:t xml:space="preserve">-Category I / Simple </w:t>
            </w:r>
            <w:r w:rsidRPr="004B13E5">
              <w:rPr>
                <w:rFonts w:ascii="Times New Roman" w:hAnsi="Times New Roman" w:cs="Times New Roman"/>
                <w:sz w:val="18"/>
                <w:szCs w:val="18"/>
              </w:rPr>
              <w:br/>
              <w:t>-Category II / Intermediate</w:t>
            </w:r>
            <w:r w:rsidRPr="004B13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br/>
              <w:t xml:space="preserve">-Category III / Complex </w:t>
            </w:r>
          </w:p>
        </w:tc>
      </w:tr>
      <w:tr w:rsidR="00E764E4" w:rsidRPr="004B13E5" w14:paraId="2FBDF4AF" w14:textId="77777777" w:rsidTr="00E764E4">
        <w:trPr>
          <w:trHeight w:val="798"/>
          <w:jc w:val="center"/>
        </w:trPr>
        <w:tc>
          <w:tcPr>
            <w:tcW w:w="2122" w:type="dxa"/>
          </w:tcPr>
          <w:p w14:paraId="493C91D0" w14:textId="7A92D18B" w:rsidR="00855D88" w:rsidRPr="004B13E5" w:rsidRDefault="00801565" w:rsidP="009038E8">
            <w:pPr>
              <w:pStyle w:val="defaultparagraph-1"/>
              <w:spacing w:before="165" w:beforeAutospacing="0" w:after="165" w:afterAutospacing="0" w:line="240" w:lineRule="atLeast"/>
              <w:rPr>
                <w:rFonts w:eastAsiaTheme="minorEastAsia"/>
                <w:sz w:val="18"/>
                <w:szCs w:val="18"/>
                <w:lang w:eastAsia="zh-CN"/>
              </w:rPr>
            </w:pPr>
            <w:r w:rsidRPr="004B13E5">
              <w:rPr>
                <w:rFonts w:eastAsiaTheme="minorEastAsia" w:hint="eastAsia"/>
                <w:sz w:val="18"/>
                <w:szCs w:val="18"/>
                <w:lang w:eastAsia="zh-CN"/>
              </w:rPr>
              <w:t>6</w:t>
            </w:r>
            <w:r w:rsidRPr="004B13E5">
              <w:rPr>
                <w:rFonts w:eastAsiaTheme="minorEastAsia"/>
                <w:sz w:val="18"/>
                <w:szCs w:val="18"/>
                <w:lang w:eastAsia="zh-CN"/>
              </w:rPr>
              <w:t>3-</w:t>
            </w:r>
            <w:r w:rsidR="00B615AA" w:rsidRPr="004B13E5">
              <w:rPr>
                <w:rFonts w:eastAsiaTheme="minorEastAsia" w:hint="eastAsia"/>
                <w:sz w:val="18"/>
                <w:szCs w:val="18"/>
                <w:lang w:eastAsia="zh-CN"/>
              </w:rPr>
              <w:t>332</w:t>
            </w:r>
            <w:r w:rsidRPr="004B13E5">
              <w:rPr>
                <w:rFonts w:eastAsiaTheme="minorEastAsia"/>
                <w:sz w:val="18"/>
                <w:szCs w:val="18"/>
                <w:lang w:eastAsia="zh-CN"/>
              </w:rPr>
              <w:t>/</w:t>
            </w:r>
            <w:proofErr w:type="gramStart"/>
            <w:r w:rsidRPr="004B13E5">
              <w:rPr>
                <w:rFonts w:eastAsiaTheme="minorEastAsia"/>
                <w:sz w:val="18"/>
                <w:szCs w:val="18"/>
                <w:lang w:eastAsia="zh-CN"/>
              </w:rPr>
              <w:t>S,M</w:t>
            </w:r>
            <w:proofErr w:type="gramEnd"/>
            <w:r w:rsidRPr="004B13E5">
              <w:rPr>
                <w:rFonts w:eastAsiaTheme="minorEastAsia"/>
                <w:sz w:val="18"/>
                <w:szCs w:val="18"/>
                <w:lang w:eastAsia="zh-CN"/>
              </w:rPr>
              <w:t>,L,XL</w:t>
            </w:r>
          </w:p>
        </w:tc>
        <w:tc>
          <w:tcPr>
            <w:tcW w:w="3413" w:type="dxa"/>
          </w:tcPr>
          <w:p w14:paraId="5443AAF5" w14:textId="77777777" w:rsidR="00B615AA" w:rsidRPr="004B13E5" w:rsidRDefault="00B615AA" w:rsidP="00B615AA">
            <w:pPr>
              <w:pStyle w:val="defaultparagraph-1"/>
              <w:spacing w:before="165" w:beforeAutospacing="0" w:after="165" w:afterAutospacing="0" w:line="24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B13E5">
              <w:rPr>
                <w:color w:val="000000"/>
                <w:sz w:val="18"/>
                <w:szCs w:val="18"/>
              </w:rPr>
              <w:t>Ambi-dex</w:t>
            </w:r>
            <w:proofErr w:type="spellEnd"/>
            <w:r w:rsidRPr="004B13E5">
              <w:rPr>
                <w:color w:val="000000"/>
                <w:sz w:val="18"/>
                <w:szCs w:val="18"/>
              </w:rPr>
              <w:t>® Turbo</w:t>
            </w:r>
          </w:p>
          <w:p w14:paraId="1E0B2AE1" w14:textId="544ACA67" w:rsidR="00B615AA" w:rsidRPr="004B13E5" w:rsidRDefault="00B615AA" w:rsidP="00B615AA">
            <w:pPr>
              <w:pStyle w:val="defaultparagraph-1"/>
              <w:spacing w:before="165" w:beforeAutospacing="0" w:after="165" w:afterAutospacing="0" w:line="240" w:lineRule="atLeast"/>
              <w:rPr>
                <w:color w:val="000000"/>
                <w:sz w:val="18"/>
                <w:szCs w:val="18"/>
              </w:rPr>
            </w:pPr>
            <w:r w:rsidRPr="004B13E5">
              <w:rPr>
                <w:color w:val="000000"/>
                <w:sz w:val="18"/>
                <w:szCs w:val="18"/>
              </w:rPr>
              <w:t>Disposable Nitrile Glove, Powdered</w:t>
            </w:r>
          </w:p>
          <w:p w14:paraId="33B2C5F5" w14:textId="78A560CD" w:rsidR="00855D88" w:rsidRPr="004B13E5" w:rsidRDefault="00855D88" w:rsidP="009038E8">
            <w:pPr>
              <w:pStyle w:val="defaultparagraph-1"/>
              <w:spacing w:before="165" w:beforeAutospacing="0" w:after="165" w:afterAutospacing="0" w:line="240" w:lineRule="atLeast"/>
              <w:rPr>
                <w:sz w:val="18"/>
                <w:szCs w:val="18"/>
              </w:rPr>
            </w:pPr>
          </w:p>
        </w:tc>
        <w:tc>
          <w:tcPr>
            <w:tcW w:w="2190" w:type="dxa"/>
          </w:tcPr>
          <w:p w14:paraId="667BA035" w14:textId="021864DA" w:rsidR="00855D88" w:rsidRPr="004B13E5" w:rsidRDefault="00E764E4" w:rsidP="00801565">
            <w:pPr>
              <w:pStyle w:val="defaultparagraph-1"/>
              <w:spacing w:before="165" w:beforeAutospacing="0" w:after="165" w:afterAutospacing="0" w:line="240" w:lineRule="atLeast"/>
              <w:jc w:val="center"/>
              <w:rPr>
                <w:sz w:val="18"/>
                <w:szCs w:val="18"/>
              </w:rPr>
            </w:pPr>
            <w:r w:rsidRPr="004B13E5">
              <w:rPr>
                <w:sz w:val="18"/>
                <w:szCs w:val="18"/>
              </w:rPr>
              <w:t>CAT I</w:t>
            </w:r>
          </w:p>
        </w:tc>
      </w:tr>
    </w:tbl>
    <w:p w14:paraId="17B3D4F8" w14:textId="77777777" w:rsidR="00DC769E" w:rsidRPr="004B13E5" w:rsidRDefault="00DC769E" w:rsidP="00A351C1">
      <w:pPr>
        <w:jc w:val="center"/>
        <w:rPr>
          <w:rFonts w:ascii="Times New Roman" w:hAnsi="Times New Roman" w:cs="Times New Roman"/>
        </w:rPr>
      </w:pPr>
    </w:p>
    <w:p w14:paraId="16D4701B" w14:textId="1175A759" w:rsidR="00A351C1" w:rsidRPr="004B13E5" w:rsidRDefault="00A351C1" w:rsidP="009F7446">
      <w:pPr>
        <w:pStyle w:val="Default"/>
        <w:jc w:val="center"/>
      </w:pPr>
      <w:r w:rsidRPr="004B13E5">
        <w:rPr>
          <w:rFonts w:ascii="Times New Roman" w:hAnsi="Times New Roman" w:cs="Times New Roman"/>
        </w:rPr>
        <w:t xml:space="preserve">is in conformity with the provisions of </w:t>
      </w:r>
      <w:r w:rsidRPr="004B13E5">
        <w:rPr>
          <w:rFonts w:ascii="Times New Roman" w:hAnsi="Times New Roman" w:cs="Times New Roman"/>
          <w:b/>
        </w:rPr>
        <w:t>Regulation (EU) 2016/425</w:t>
      </w:r>
      <w:r w:rsidRPr="004B13E5">
        <w:rPr>
          <w:rFonts w:ascii="Times New Roman" w:hAnsi="Times New Roman" w:cs="Times New Roman"/>
        </w:rPr>
        <w:t xml:space="preserve"> and </w:t>
      </w:r>
      <w:r w:rsidR="009F7446" w:rsidRPr="004B13E5">
        <w:rPr>
          <w:rFonts w:ascii="Times New Roman" w:hAnsi="Times New Roman" w:cs="Times New Roman"/>
        </w:rPr>
        <w:t>with the national standard transposing harmonized standard no. EN 420:2003+A1:2009 used only for minimal risks.</w:t>
      </w:r>
    </w:p>
    <w:p w14:paraId="40514141" w14:textId="77777777" w:rsidR="00E764E4" w:rsidRPr="004B13E5" w:rsidRDefault="00E764E4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00E2BA21" w14:textId="77777777" w:rsidR="00B615AA" w:rsidRPr="004B13E5" w:rsidRDefault="00B615AA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6B4FF6E9" w14:textId="77777777" w:rsidR="00B615AA" w:rsidRPr="004B13E5" w:rsidRDefault="00B615AA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67DF2658" w14:textId="77777777" w:rsidR="00B615AA" w:rsidRPr="004B13E5" w:rsidRDefault="00B615AA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5F4FB903" w14:textId="77777777" w:rsidR="00A3552C" w:rsidRPr="004B13E5" w:rsidRDefault="00A3552C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621384BB" w14:textId="77777777" w:rsidR="00A3552C" w:rsidRPr="004B13E5" w:rsidRDefault="00A3552C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739E79AA" w14:textId="77777777" w:rsidR="00A3552C" w:rsidRPr="004B13E5" w:rsidRDefault="00A3552C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380111DD" w14:textId="77777777" w:rsidR="00A3552C" w:rsidRPr="004B13E5" w:rsidRDefault="00A3552C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3B299A24" w14:textId="77777777" w:rsidR="00A3552C" w:rsidRPr="004B13E5" w:rsidRDefault="00A3552C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35FC49C4" w14:textId="77777777" w:rsidR="00B615AA" w:rsidRPr="004B13E5" w:rsidRDefault="00B615AA" w:rsidP="00E764E4">
      <w:pPr>
        <w:pStyle w:val="defaultparagraph-1"/>
        <w:shd w:val="clear" w:color="auto" w:fill="FFFFFF"/>
        <w:spacing w:before="0" w:beforeAutospacing="0" w:after="0" w:afterAutospacing="0" w:line="240" w:lineRule="atLeast"/>
        <w:jc w:val="center"/>
        <w:rPr>
          <w:sz w:val="20"/>
          <w:szCs w:val="18"/>
        </w:rPr>
      </w:pPr>
    </w:p>
    <w:p w14:paraId="69FE69BE" w14:textId="77777777" w:rsidR="00B615AA" w:rsidRDefault="00B615AA" w:rsidP="00B615AA">
      <w:pPr>
        <w:pStyle w:val="defaultparagraph-1"/>
        <w:shd w:val="clear" w:color="auto" w:fill="FFFFFF"/>
        <w:spacing w:before="0" w:beforeAutospacing="0" w:after="0" w:afterAutospacing="0" w:line="240" w:lineRule="atLeast"/>
        <w:rPr>
          <w:sz w:val="20"/>
          <w:szCs w:val="18"/>
        </w:rPr>
      </w:pPr>
      <w:r w:rsidRPr="004B13E5">
        <w:rPr>
          <w:sz w:val="20"/>
          <w:szCs w:val="18"/>
          <w:lang w:val="fr-FR"/>
        </w:rPr>
        <w:t xml:space="preserve">Name : </w:t>
      </w:r>
      <w:r w:rsidRPr="004B13E5">
        <w:rPr>
          <w:b/>
          <w:szCs w:val="18"/>
          <w:lang w:val="fr-FR"/>
        </w:rPr>
        <w:t>K</w:t>
      </w:r>
      <w:r w:rsidRPr="004B13E5">
        <w:rPr>
          <w:rFonts w:hint="eastAsia"/>
          <w:b/>
          <w:szCs w:val="18"/>
          <w:lang w:val="fr-FR"/>
        </w:rPr>
        <w:t>elly</w:t>
      </w:r>
      <w:r w:rsidRPr="004B13E5">
        <w:rPr>
          <w:b/>
          <w:szCs w:val="18"/>
          <w:lang w:val="fr-FR"/>
        </w:rPr>
        <w:t xml:space="preserve"> C</w:t>
      </w:r>
      <w:r w:rsidRPr="004B13E5">
        <w:rPr>
          <w:rFonts w:hint="eastAsia"/>
          <w:b/>
          <w:szCs w:val="18"/>
          <w:lang w:val="fr-FR"/>
        </w:rPr>
        <w:t>avanagh</w:t>
      </w:r>
      <w:r w:rsidRPr="004B13E5">
        <w:rPr>
          <w:sz w:val="20"/>
          <w:szCs w:val="18"/>
          <w:lang w:val="fr-FR"/>
        </w:rPr>
        <w:t xml:space="preserve"> </w:t>
      </w:r>
      <w:r w:rsidRPr="004B13E5">
        <w:rPr>
          <w:sz w:val="20"/>
          <w:szCs w:val="18"/>
          <w:lang w:val="fr-FR"/>
        </w:rPr>
        <w:br/>
        <w:t xml:space="preserve">Title : Product Manager </w:t>
      </w:r>
      <w:r w:rsidRPr="004B13E5">
        <w:rPr>
          <w:sz w:val="20"/>
          <w:szCs w:val="18"/>
          <w:lang w:val="fr-FR"/>
        </w:rPr>
        <w:br/>
      </w:r>
      <w:r w:rsidRPr="004B13E5">
        <w:rPr>
          <w:sz w:val="20"/>
          <w:szCs w:val="18"/>
        </w:rPr>
        <w:t xml:space="preserve">Date of </w:t>
      </w:r>
      <w:proofErr w:type="gramStart"/>
      <w:r w:rsidRPr="004B13E5">
        <w:rPr>
          <w:sz w:val="20"/>
          <w:szCs w:val="18"/>
        </w:rPr>
        <w:t>issue:</w:t>
      </w:r>
      <w:proofErr w:type="gramEnd"/>
      <w:r w:rsidRPr="004B13E5">
        <w:rPr>
          <w:sz w:val="20"/>
          <w:szCs w:val="18"/>
        </w:rPr>
        <w:t xml:space="preserve"> J</w:t>
      </w:r>
      <w:r w:rsidRPr="004B13E5">
        <w:rPr>
          <w:rFonts w:hint="eastAsia"/>
          <w:sz w:val="20"/>
          <w:szCs w:val="18"/>
        </w:rPr>
        <w:t>une</w:t>
      </w:r>
      <w:r w:rsidRPr="004B13E5">
        <w:rPr>
          <w:sz w:val="20"/>
          <w:szCs w:val="18"/>
        </w:rPr>
        <w:t xml:space="preserve">. </w:t>
      </w:r>
      <w:proofErr w:type="gramStart"/>
      <w:r w:rsidRPr="004B13E5">
        <w:rPr>
          <w:rFonts w:asciiTheme="minorEastAsia" w:eastAsiaTheme="minorEastAsia" w:hAnsiTheme="minorEastAsia" w:hint="eastAsia"/>
          <w:sz w:val="20"/>
          <w:szCs w:val="18"/>
          <w:lang w:eastAsia="zh-CN"/>
        </w:rPr>
        <w:t>8</w:t>
      </w:r>
      <w:r w:rsidRPr="004B13E5">
        <w:rPr>
          <w:sz w:val="20"/>
          <w:szCs w:val="18"/>
          <w:vertAlign w:val="superscript"/>
        </w:rPr>
        <w:t>nd</w:t>
      </w:r>
      <w:proofErr w:type="gramEnd"/>
      <w:r w:rsidRPr="004B13E5">
        <w:rPr>
          <w:sz w:val="20"/>
          <w:szCs w:val="18"/>
        </w:rPr>
        <w:t>, 202</w:t>
      </w:r>
      <w:r w:rsidRPr="004B13E5">
        <w:rPr>
          <w:rFonts w:hint="eastAsia"/>
          <w:sz w:val="20"/>
          <w:szCs w:val="18"/>
        </w:rPr>
        <w:t>3</w:t>
      </w:r>
    </w:p>
    <w:p w14:paraId="602B86FF" w14:textId="77777777" w:rsidR="00B615AA" w:rsidRDefault="00B615AA" w:rsidP="00B615AA">
      <w:pPr>
        <w:pStyle w:val="defaultparagraph-1"/>
        <w:shd w:val="clear" w:color="auto" w:fill="FFFFFF"/>
        <w:spacing w:before="0" w:beforeAutospacing="0" w:after="0" w:afterAutospacing="0" w:line="240" w:lineRule="atLeast"/>
        <w:rPr>
          <w:sz w:val="20"/>
          <w:szCs w:val="18"/>
        </w:rPr>
      </w:pPr>
    </w:p>
    <w:p w14:paraId="00E6D0D6" w14:textId="77777777" w:rsidR="00B615AA" w:rsidRDefault="00B615AA" w:rsidP="00B615AA">
      <w:pPr>
        <w:pStyle w:val="defaultparagraph-1"/>
        <w:shd w:val="clear" w:color="auto" w:fill="FFFFFF"/>
        <w:spacing w:before="0" w:beforeAutospacing="0" w:after="0" w:afterAutospacing="0" w:line="240" w:lineRule="atLeast"/>
        <w:rPr>
          <w:sz w:val="20"/>
          <w:szCs w:val="18"/>
        </w:rPr>
      </w:pPr>
    </w:p>
    <w:p w14:paraId="4BAC448B" w14:textId="1CBABEF5" w:rsidR="00A351C1" w:rsidRPr="004B13E5" w:rsidRDefault="00B615AA" w:rsidP="00B615AA">
      <w:pPr>
        <w:pStyle w:val="defaultparagraph-1"/>
        <w:shd w:val="clear" w:color="auto" w:fill="FFFFFF"/>
        <w:spacing w:before="165" w:beforeAutospacing="0" w:after="165" w:afterAutospacing="0" w:line="240" w:lineRule="atLeast"/>
        <w:rPr>
          <w:rFonts w:ascii="SimSun" w:eastAsia="SimSun" w:hAnsi="SimSun" w:cs="SimSun"/>
          <w:sz w:val="20"/>
          <w:szCs w:val="18"/>
          <w:lang w:eastAsia="zh-CN"/>
        </w:rPr>
      </w:pPr>
      <w:r w:rsidRPr="004B13E5">
        <w:rPr>
          <w:sz w:val="20"/>
          <w:szCs w:val="18"/>
        </w:rPr>
        <w:t>Signature</w:t>
      </w:r>
      <w:r w:rsidRPr="004B13E5">
        <w:rPr>
          <w:rFonts w:ascii="SimSun" w:eastAsia="SimSun" w:hAnsi="SimSun" w:cs="SimSun" w:hint="eastAsia"/>
          <w:sz w:val="20"/>
          <w:szCs w:val="18"/>
          <w:lang w:eastAsia="zh-CN"/>
        </w:rPr>
        <w:t>：</w:t>
      </w:r>
      <w:r w:rsidR="004B13E5">
        <w:rPr>
          <w:rFonts w:ascii="Edwardian Script ITC" w:eastAsia="SimSun" w:hAnsi="Edwardian Script ITC" w:cs="SimSun"/>
          <w:sz w:val="48"/>
          <w:szCs w:val="48"/>
          <w:lang w:eastAsia="zh-CN"/>
        </w:rPr>
        <w:t>Kelly Cavanagh</w:t>
      </w:r>
      <w:r w:rsidRPr="00E764E4">
        <w:rPr>
          <w:sz w:val="20"/>
          <w:szCs w:val="18"/>
        </w:rPr>
        <w:br/>
      </w:r>
      <w:r w:rsidR="00A95861" w:rsidRPr="00E764E4">
        <w:rPr>
          <w:sz w:val="20"/>
          <w:szCs w:val="18"/>
        </w:rPr>
        <w:br/>
      </w:r>
    </w:p>
    <w:sectPr w:rsidR="00A351C1" w:rsidRPr="004B13E5" w:rsidSect="00A351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DA4F" w14:textId="77777777" w:rsidR="000737C6" w:rsidRDefault="000737C6" w:rsidP="00A351C1">
      <w:pPr>
        <w:spacing w:after="0" w:line="240" w:lineRule="auto"/>
      </w:pPr>
      <w:r>
        <w:separator/>
      </w:r>
    </w:p>
  </w:endnote>
  <w:endnote w:type="continuationSeparator" w:id="0">
    <w:p w14:paraId="7E327CB8" w14:textId="77777777" w:rsidR="000737C6" w:rsidRDefault="000737C6" w:rsidP="00A3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07E1" w14:textId="77777777" w:rsidR="000737C6" w:rsidRDefault="000737C6" w:rsidP="00A351C1">
      <w:pPr>
        <w:spacing w:after="0" w:line="240" w:lineRule="auto"/>
      </w:pPr>
      <w:r>
        <w:separator/>
      </w:r>
    </w:p>
  </w:footnote>
  <w:footnote w:type="continuationSeparator" w:id="0">
    <w:p w14:paraId="0B04615B" w14:textId="77777777" w:rsidR="000737C6" w:rsidRDefault="000737C6" w:rsidP="00A3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FAE4" w14:textId="57EA704E" w:rsidR="00A351C1" w:rsidRDefault="00AD1A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E34351" wp14:editId="3C08FB5B">
          <wp:simplePos x="0" y="0"/>
          <wp:positionH relativeFrom="column">
            <wp:posOffset>2114550</wp:posOffset>
          </wp:positionH>
          <wp:positionV relativeFrom="paragraph">
            <wp:posOffset>-180975</wp:posOffset>
          </wp:positionV>
          <wp:extent cx="1333500" cy="571500"/>
          <wp:effectExtent l="0" t="0" r="0" b="0"/>
          <wp:wrapTight wrapText="bothSides">
            <wp:wrapPolygon edited="0">
              <wp:start x="0" y="0"/>
              <wp:lineTo x="0" y="20880"/>
              <wp:lineTo x="21291" y="20880"/>
              <wp:lineTo x="21291" y="0"/>
              <wp:lineTo x="0" y="0"/>
            </wp:wrapPolygon>
          </wp:wrapTight>
          <wp:docPr id="1010605153" name="图片 1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605153" name="图片 1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C1"/>
    <w:rsid w:val="00054471"/>
    <w:rsid w:val="000737C6"/>
    <w:rsid w:val="000C00ED"/>
    <w:rsid w:val="000E60B4"/>
    <w:rsid w:val="00171963"/>
    <w:rsid w:val="00197027"/>
    <w:rsid w:val="001A1744"/>
    <w:rsid w:val="002020F3"/>
    <w:rsid w:val="0022012A"/>
    <w:rsid w:val="00235B3E"/>
    <w:rsid w:val="00262659"/>
    <w:rsid w:val="00297647"/>
    <w:rsid w:val="002B1BAE"/>
    <w:rsid w:val="002D05CA"/>
    <w:rsid w:val="002E1FC8"/>
    <w:rsid w:val="003502F0"/>
    <w:rsid w:val="0036636D"/>
    <w:rsid w:val="003746BA"/>
    <w:rsid w:val="003933D0"/>
    <w:rsid w:val="003E4015"/>
    <w:rsid w:val="004B13E5"/>
    <w:rsid w:val="004F3B91"/>
    <w:rsid w:val="00553893"/>
    <w:rsid w:val="00635425"/>
    <w:rsid w:val="00640FC5"/>
    <w:rsid w:val="00690EC8"/>
    <w:rsid w:val="006A61C9"/>
    <w:rsid w:val="00706B6B"/>
    <w:rsid w:val="00711299"/>
    <w:rsid w:val="00773B0D"/>
    <w:rsid w:val="00800562"/>
    <w:rsid w:val="00801565"/>
    <w:rsid w:val="00855D88"/>
    <w:rsid w:val="008777D1"/>
    <w:rsid w:val="008B5A0A"/>
    <w:rsid w:val="00907D5D"/>
    <w:rsid w:val="0093042E"/>
    <w:rsid w:val="009308AF"/>
    <w:rsid w:val="00947B10"/>
    <w:rsid w:val="009C690E"/>
    <w:rsid w:val="009D2584"/>
    <w:rsid w:val="009E5B5B"/>
    <w:rsid w:val="009F1960"/>
    <w:rsid w:val="009F7446"/>
    <w:rsid w:val="00A351C1"/>
    <w:rsid w:val="00A3552C"/>
    <w:rsid w:val="00A700D8"/>
    <w:rsid w:val="00A95861"/>
    <w:rsid w:val="00AD1A68"/>
    <w:rsid w:val="00AD7A9E"/>
    <w:rsid w:val="00B46351"/>
    <w:rsid w:val="00B615AA"/>
    <w:rsid w:val="00B74503"/>
    <w:rsid w:val="00B77CF5"/>
    <w:rsid w:val="00B8636D"/>
    <w:rsid w:val="00BA5FCD"/>
    <w:rsid w:val="00C84096"/>
    <w:rsid w:val="00C963F8"/>
    <w:rsid w:val="00CF078A"/>
    <w:rsid w:val="00D15E62"/>
    <w:rsid w:val="00D877C5"/>
    <w:rsid w:val="00DC769E"/>
    <w:rsid w:val="00DE54BC"/>
    <w:rsid w:val="00E764E4"/>
    <w:rsid w:val="00ED4D77"/>
    <w:rsid w:val="00F02DD8"/>
    <w:rsid w:val="00F3640E"/>
    <w:rsid w:val="00F40D53"/>
    <w:rsid w:val="00F8783E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EC6EC"/>
  <w15:chartTrackingRefBased/>
  <w15:docId w15:val="{D24EDC9A-7A80-479E-BFD7-DB6527DD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-1">
    <w:name w:val="defaultparagraph-1"/>
    <w:basedOn w:val="Normal"/>
    <w:rsid w:val="00A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3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C1"/>
  </w:style>
  <w:style w:type="paragraph" w:styleId="Footer">
    <w:name w:val="footer"/>
    <w:basedOn w:val="Normal"/>
    <w:link w:val="FooterChar"/>
    <w:uiPriority w:val="99"/>
    <w:unhideWhenUsed/>
    <w:rsid w:val="00A3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C1"/>
  </w:style>
  <w:style w:type="character" w:styleId="Hyperlink">
    <w:name w:val="Hyperlink"/>
    <w:basedOn w:val="DefaultParagraphFont"/>
    <w:uiPriority w:val="99"/>
    <w:unhideWhenUsed/>
    <w:rsid w:val="00A351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6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542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7CF5"/>
    <w:rPr>
      <w:color w:val="605E5C"/>
      <w:shd w:val="clear" w:color="auto" w:fill="E1DFDD"/>
    </w:rPr>
  </w:style>
  <w:style w:type="paragraph" w:customStyle="1" w:styleId="Default">
    <w:name w:val="Default"/>
    <w:rsid w:val="009F744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avanagh@pipu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75E9-FBE6-4C48-8A54-F9CE0199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Di Giovanni</dc:creator>
  <cp:keywords/>
  <dc:description/>
  <cp:lastModifiedBy>Cavanagh, Kelly</cp:lastModifiedBy>
  <cp:revision>2</cp:revision>
  <dcterms:created xsi:type="dcterms:W3CDTF">2023-06-08T12:50:00Z</dcterms:created>
  <dcterms:modified xsi:type="dcterms:W3CDTF">2023-06-08T12:50:00Z</dcterms:modified>
</cp:coreProperties>
</file>